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30" w:rsidRPr="0002251B" w:rsidRDefault="00887930" w:rsidP="0088793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6D99AF3D" wp14:editId="3BE4A9CD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930" w:rsidRDefault="00887930" w:rsidP="0088793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30FDA" w:rsidRPr="0002251B" w:rsidRDefault="00830FDA" w:rsidP="0088793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2"/>
        <w:gridCol w:w="7037"/>
      </w:tblGrid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30FDA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VY_32_INOVACE_0106 Oběh a opravy účetních dokladů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830FD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830FDA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830FDA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30FDA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887930" w:rsidRPr="00830FDA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Účetní doklady, oběh </w:t>
            </w:r>
            <w:r w:rsidR="007B04F4" w:rsidRPr="00830FDA">
              <w:rPr>
                <w:rFonts w:eastAsia="Times New Roman" w:cs="Arial"/>
                <w:sz w:val="24"/>
                <w:szCs w:val="24"/>
                <w:lang w:eastAsia="cs-CZ"/>
              </w:rPr>
              <w:t xml:space="preserve">a opravy </w:t>
            </w:r>
            <w:r w:rsidRPr="00830FDA">
              <w:rPr>
                <w:rFonts w:eastAsia="Times New Roman" w:cs="Arial"/>
                <w:sz w:val="24"/>
                <w:szCs w:val="24"/>
                <w:lang w:eastAsia="cs-CZ"/>
              </w:rPr>
              <w:t>účetních dokladů</w:t>
            </w:r>
          </w:p>
        </w:tc>
      </w:tr>
      <w:tr w:rsidR="00887930" w:rsidRPr="0002251B" w:rsidTr="00830FDA">
        <w:trPr>
          <w:trHeight w:val="567"/>
        </w:trPr>
        <w:tc>
          <w:tcPr>
            <w:tcW w:w="21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88793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830FDA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316AA4" w:rsidRPr="00830FDA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887930" w:rsidRPr="0002251B" w:rsidTr="00830FDA">
        <w:trPr>
          <w:trHeight w:val="567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7930" w:rsidRPr="00830FDA" w:rsidRDefault="00D24A0E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887930" w:rsidRPr="0002251B" w:rsidRDefault="00887930" w:rsidP="0088793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p w:rsidR="00887930" w:rsidRDefault="00887930"/>
    <w:p w:rsidR="00887930" w:rsidRDefault="00887930"/>
    <w:p w:rsidR="00887930" w:rsidRDefault="00887930"/>
    <w:p w:rsidR="00887930" w:rsidRDefault="00887930"/>
    <w:p w:rsidR="00887930" w:rsidRPr="00887930" w:rsidRDefault="00887930" w:rsidP="00887930">
      <w:pPr>
        <w:spacing w:after="0"/>
        <w:jc w:val="both"/>
        <w:rPr>
          <w:rFonts w:ascii="Arial" w:eastAsia="Arial" w:hAnsi="Arial" w:cs="Arial"/>
          <w:color w:val="34AB8A"/>
          <w:sz w:val="24"/>
          <w:szCs w:val="24"/>
        </w:rPr>
      </w:pPr>
    </w:p>
    <w:p w:rsidR="00887930" w:rsidRPr="00887930" w:rsidRDefault="00887930" w:rsidP="00887930">
      <w:pPr>
        <w:rPr>
          <w:rFonts w:ascii="Arial" w:eastAsia="Arial" w:hAnsi="Arial" w:cs="Arial"/>
          <w:sz w:val="24"/>
          <w:szCs w:val="24"/>
        </w:rPr>
      </w:pPr>
      <w:r w:rsidRPr="00887930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3AD9B0C" wp14:editId="2621F19B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930" w:rsidRPr="00887930" w:rsidRDefault="00887930" w:rsidP="00887930">
      <w:pPr>
        <w:rPr>
          <w:rFonts w:ascii="Arial" w:eastAsia="Arial" w:hAnsi="Arial" w:cs="Arial"/>
          <w:sz w:val="24"/>
          <w:szCs w:val="24"/>
        </w:rPr>
      </w:pPr>
    </w:p>
    <w:p w:rsidR="00887930" w:rsidRPr="00887930" w:rsidRDefault="00887930" w:rsidP="00887930">
      <w:pPr>
        <w:rPr>
          <w:rFonts w:ascii="Arial" w:eastAsia="Arial" w:hAnsi="Arial" w:cs="Arial"/>
          <w:sz w:val="24"/>
          <w:szCs w:val="24"/>
        </w:rPr>
      </w:pPr>
      <w:r w:rsidRPr="00887930">
        <w:rPr>
          <w:rFonts w:ascii="Arial" w:eastAsia="Arial" w:hAnsi="Arial" w:cs="Arial"/>
          <w:noProof/>
          <w:sz w:val="24"/>
          <w:szCs w:val="24"/>
          <w:lang w:eastAsia="cs-CZ"/>
        </w:rPr>
        <w:drawing>
          <wp:inline distT="0" distB="0" distL="0" distR="0" wp14:anchorId="7F3E7D67" wp14:editId="1B5DDE2B">
            <wp:extent cx="1962150" cy="962025"/>
            <wp:effectExtent l="19050" t="19050" r="38100" b="47625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87930" w:rsidRPr="00887930" w:rsidRDefault="00887930" w:rsidP="00887930">
      <w:pPr>
        <w:rPr>
          <w:rFonts w:ascii="Arial" w:eastAsia="Arial" w:hAnsi="Arial" w:cs="Arial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3"/>
        </w:numPr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color w:val="31479E"/>
          <w:sz w:val="24"/>
          <w:szCs w:val="24"/>
        </w:rPr>
        <w:t xml:space="preserve">číslování: </w:t>
      </w:r>
    </w:p>
    <w:p w:rsidR="00887930" w:rsidRPr="00887930" w:rsidRDefault="00887930" w:rsidP="00887930">
      <w:pPr>
        <w:ind w:left="720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Pr="00F53B3A" w:rsidRDefault="00887930" w:rsidP="00F53B3A">
      <w:pPr>
        <w:pStyle w:val="Odstavecseseznamem"/>
        <w:numPr>
          <w:ilvl w:val="0"/>
          <w:numId w:val="4"/>
        </w:numPr>
        <w:spacing w:line="480" w:lineRule="auto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F53B3A">
        <w:rPr>
          <w:rFonts w:ascii="Arial" w:eastAsia="Arial" w:hAnsi="Arial" w:cs="Arial"/>
          <w:bCs/>
          <w:color w:val="31479E"/>
          <w:sz w:val="24"/>
          <w:szCs w:val="24"/>
        </w:rPr>
        <w:t>doklady musí být očíslovány</w:t>
      </w:r>
    </w:p>
    <w:p w:rsidR="00F53B3A" w:rsidRPr="00F53B3A" w:rsidRDefault="00887930" w:rsidP="00F53B3A">
      <w:pPr>
        <w:pStyle w:val="Odstavecseseznamem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bCs/>
          <w:color w:val="31479E"/>
          <w:sz w:val="24"/>
          <w:szCs w:val="24"/>
        </w:rPr>
      </w:pPr>
      <w:r w:rsidRPr="00F53B3A">
        <w:rPr>
          <w:rFonts w:ascii="Arial" w:eastAsia="Arial" w:hAnsi="Arial" w:cs="Arial"/>
          <w:bCs/>
          <w:color w:val="31479E"/>
          <w:sz w:val="24"/>
          <w:szCs w:val="24"/>
        </w:rPr>
        <w:t xml:space="preserve">číslování jednotlivých typů dokladů musí vytvářet souvislou </w:t>
      </w:r>
      <w:r w:rsidRPr="00F53B3A">
        <w:rPr>
          <w:rFonts w:ascii="Arial" w:eastAsia="Arial" w:hAnsi="Arial" w:cs="Arial"/>
          <w:bCs/>
          <w:color w:val="31479E"/>
          <w:sz w:val="24"/>
          <w:szCs w:val="24"/>
        </w:rPr>
        <w:tab/>
      </w:r>
    </w:p>
    <w:p w:rsidR="00887930" w:rsidRPr="00F53B3A" w:rsidRDefault="00887930" w:rsidP="00F53B3A">
      <w:pPr>
        <w:pStyle w:val="Odstavecseseznamem"/>
        <w:spacing w:after="0" w:line="240" w:lineRule="auto"/>
        <w:ind w:left="1440"/>
        <w:rPr>
          <w:rFonts w:ascii="Arial" w:eastAsia="Arial" w:hAnsi="Arial" w:cs="Arial"/>
          <w:b/>
          <w:color w:val="31479E"/>
          <w:sz w:val="24"/>
          <w:szCs w:val="24"/>
        </w:rPr>
      </w:pPr>
      <w:r w:rsidRPr="00F53B3A">
        <w:rPr>
          <w:rFonts w:ascii="Arial" w:eastAsia="Arial" w:hAnsi="Arial" w:cs="Arial"/>
          <w:bCs/>
          <w:color w:val="31479E"/>
          <w:sz w:val="24"/>
          <w:szCs w:val="24"/>
        </w:rPr>
        <w:t xml:space="preserve">nepřerušovanou řadu po celé účetní období </w:t>
      </w:r>
    </w:p>
    <w:p w:rsidR="00F53B3A" w:rsidRDefault="00F53B3A" w:rsidP="00F53B3A">
      <w:pPr>
        <w:spacing w:after="0"/>
        <w:ind w:left="720"/>
        <w:contextualSpacing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F53B3A" w:rsidRPr="00F53B3A" w:rsidRDefault="00F53B3A" w:rsidP="00F53B3A">
      <w:pPr>
        <w:spacing w:after="0" w:line="360" w:lineRule="auto"/>
        <w:ind w:left="1416"/>
        <w:contextualSpacing/>
        <w:rPr>
          <w:rFonts w:ascii="Arial" w:eastAsia="Arial" w:hAnsi="Arial" w:cs="Arial"/>
          <w:color w:val="31479E"/>
          <w:sz w:val="24"/>
          <w:szCs w:val="24"/>
        </w:rPr>
      </w:pPr>
      <w:r w:rsidRPr="00F53B3A">
        <w:rPr>
          <w:rFonts w:ascii="Arial" w:eastAsia="Arial" w:hAnsi="Arial" w:cs="Arial"/>
          <w:color w:val="31479E"/>
          <w:sz w:val="24"/>
          <w:szCs w:val="24"/>
        </w:rPr>
        <w:t xml:space="preserve">Např. FV 2014001 </w:t>
      </w:r>
      <w:r>
        <w:rPr>
          <w:rFonts w:ascii="Arial" w:eastAsia="Arial" w:hAnsi="Arial" w:cs="Arial"/>
          <w:color w:val="31479E"/>
          <w:sz w:val="24"/>
          <w:szCs w:val="24"/>
        </w:rPr>
        <w:t>-</w:t>
      </w:r>
      <w:r w:rsidRPr="00F53B3A">
        <w:rPr>
          <w:rFonts w:ascii="Arial" w:eastAsia="Arial" w:hAnsi="Arial" w:cs="Arial"/>
          <w:color w:val="31479E"/>
          <w:sz w:val="24"/>
          <w:szCs w:val="24"/>
        </w:rPr>
        <w:t xml:space="preserve">  FV 20142456</w:t>
      </w:r>
    </w:p>
    <w:p w:rsidR="00F53B3A" w:rsidRPr="00F53B3A" w:rsidRDefault="00F53B3A" w:rsidP="00F53B3A">
      <w:pPr>
        <w:spacing w:after="0" w:line="360" w:lineRule="auto"/>
        <w:ind w:left="1416"/>
        <w:contextualSpacing/>
        <w:rPr>
          <w:rFonts w:ascii="Arial" w:eastAsia="Arial" w:hAnsi="Arial" w:cs="Arial"/>
          <w:color w:val="31479E"/>
          <w:sz w:val="24"/>
          <w:szCs w:val="24"/>
        </w:rPr>
      </w:pPr>
      <w:r w:rsidRPr="00F53B3A">
        <w:rPr>
          <w:rFonts w:ascii="Arial" w:eastAsia="Arial" w:hAnsi="Arial" w:cs="Arial"/>
          <w:color w:val="31479E"/>
          <w:sz w:val="24"/>
          <w:szCs w:val="24"/>
        </w:rPr>
        <w:t>Např. BV 2014001 – BV 2014274</w:t>
      </w:r>
    </w:p>
    <w:p w:rsidR="00F53B3A" w:rsidRDefault="00F53B3A" w:rsidP="00F53B3A">
      <w:pPr>
        <w:spacing w:after="0" w:line="360" w:lineRule="auto"/>
        <w:ind w:left="1416"/>
        <w:contextualSpacing/>
        <w:rPr>
          <w:rFonts w:ascii="Arial" w:eastAsia="Arial" w:hAnsi="Arial" w:cs="Arial"/>
          <w:color w:val="31479E"/>
          <w:sz w:val="24"/>
          <w:szCs w:val="24"/>
        </w:rPr>
      </w:pPr>
      <w:r w:rsidRPr="00F53B3A">
        <w:rPr>
          <w:rFonts w:ascii="Arial" w:eastAsia="Arial" w:hAnsi="Arial" w:cs="Arial"/>
          <w:color w:val="31479E"/>
          <w:sz w:val="24"/>
          <w:szCs w:val="24"/>
        </w:rPr>
        <w:t>Např. HOT20140001 – HOT20144721</w:t>
      </w:r>
    </w:p>
    <w:p w:rsidR="00F53B3A" w:rsidRDefault="00F53B3A" w:rsidP="00F53B3A">
      <w:pPr>
        <w:spacing w:after="0" w:line="360" w:lineRule="auto"/>
        <w:ind w:left="1416"/>
        <w:contextualSpacing/>
        <w:rPr>
          <w:rFonts w:ascii="Arial" w:eastAsia="Arial" w:hAnsi="Arial" w:cs="Arial"/>
          <w:color w:val="31479E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color w:val="31479E"/>
          <w:sz w:val="24"/>
          <w:szCs w:val="24"/>
        </w:rPr>
        <w:t xml:space="preserve">třídění: </w:t>
      </w:r>
    </w:p>
    <w:p w:rsidR="00887930" w:rsidRPr="00887930" w:rsidRDefault="00887930" w:rsidP="00887930">
      <w:pPr>
        <w:spacing w:after="0" w:line="240" w:lineRule="auto"/>
        <w:ind w:left="720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Default="00887930" w:rsidP="00887930">
      <w:pPr>
        <w:numPr>
          <w:ilvl w:val="0"/>
          <w:numId w:val="2"/>
        </w:numPr>
        <w:ind w:left="720"/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Cs/>
          <w:color w:val="31479E"/>
          <w:sz w:val="24"/>
          <w:szCs w:val="24"/>
        </w:rPr>
        <w:t>doklady se musí roztřídit zpravidla podle obsahu na výdejky,</w:t>
      </w:r>
      <w:r w:rsidR="00B71D99">
        <w:rPr>
          <w:rFonts w:ascii="Arial" w:eastAsia="Arial" w:hAnsi="Arial" w:cs="Arial"/>
          <w:bCs/>
          <w:color w:val="31479E"/>
          <w:sz w:val="24"/>
          <w:szCs w:val="24"/>
        </w:rPr>
        <w:t xml:space="preserve"> </w:t>
      </w:r>
      <w:bookmarkStart w:id="0" w:name="_GoBack"/>
      <w:bookmarkEnd w:id="0"/>
      <w:proofErr w:type="gramStart"/>
      <w:r w:rsidRPr="00887930">
        <w:rPr>
          <w:rFonts w:ascii="Arial" w:eastAsia="Arial" w:hAnsi="Arial" w:cs="Arial"/>
          <w:bCs/>
          <w:color w:val="31479E"/>
          <w:sz w:val="24"/>
          <w:szCs w:val="24"/>
        </w:rPr>
        <w:t>příjemky,      faktury</w:t>
      </w:r>
      <w:proofErr w:type="gramEnd"/>
      <w:r w:rsidRPr="00887930">
        <w:rPr>
          <w:rFonts w:ascii="Arial" w:eastAsia="Arial" w:hAnsi="Arial" w:cs="Arial"/>
          <w:bCs/>
          <w:color w:val="31479E"/>
          <w:sz w:val="24"/>
          <w:szCs w:val="24"/>
        </w:rPr>
        <w:t xml:space="preserve"> vydané,  faktury došlé, bankovní výpisy … </w:t>
      </w:r>
    </w:p>
    <w:p w:rsidR="00F53B3A" w:rsidRDefault="00F53B3A" w:rsidP="00F53B3A">
      <w:pPr>
        <w:ind w:left="720"/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F53B3A" w:rsidRDefault="00F53B3A" w:rsidP="00F53B3A">
      <w:pPr>
        <w:ind w:left="720"/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  <w:r>
        <w:rPr>
          <w:rFonts w:ascii="Arial" w:eastAsia="Arial" w:hAnsi="Arial" w:cs="Arial"/>
          <w:bCs/>
          <w:color w:val="31479E"/>
          <w:sz w:val="24"/>
          <w:szCs w:val="24"/>
        </w:rPr>
        <w:t>/ nejlépe každý druh dokladu zařadíme do extra šanonu, nadepíšeme /</w:t>
      </w:r>
    </w:p>
    <w:p w:rsidR="00F53B3A" w:rsidRPr="00887930" w:rsidRDefault="00F53B3A" w:rsidP="00F53B3A">
      <w:pPr>
        <w:ind w:left="720"/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887930" w:rsidRPr="00887930" w:rsidRDefault="00887930" w:rsidP="00887930">
      <w:pPr>
        <w:ind w:left="720"/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3"/>
        </w:numPr>
        <w:ind w:right="-468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color w:val="31479E"/>
          <w:sz w:val="24"/>
          <w:szCs w:val="24"/>
        </w:rPr>
        <w:t>přezkoušení správnosti:</w:t>
      </w:r>
    </w:p>
    <w:p w:rsidR="00887930" w:rsidRPr="00887930" w:rsidRDefault="00887930" w:rsidP="00887930">
      <w:pPr>
        <w:ind w:left="720" w:right="-468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Default="00887930" w:rsidP="00887930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Cs/>
          <w:color w:val="31479E"/>
          <w:sz w:val="24"/>
          <w:szCs w:val="24"/>
        </w:rPr>
        <w:t xml:space="preserve">doklad musí souhlasit </w:t>
      </w:r>
      <w:r w:rsidR="00250651">
        <w:rPr>
          <w:rFonts w:ascii="Arial" w:eastAsia="Arial" w:hAnsi="Arial" w:cs="Arial"/>
          <w:bCs/>
          <w:color w:val="31479E"/>
          <w:sz w:val="24"/>
          <w:szCs w:val="24"/>
        </w:rPr>
        <w:t>v</w:t>
      </w:r>
      <w:r w:rsidRPr="00887930">
        <w:rPr>
          <w:rFonts w:ascii="Arial" w:eastAsia="Arial" w:hAnsi="Arial" w:cs="Arial"/>
          <w:bCs/>
          <w:color w:val="31479E"/>
          <w:sz w:val="24"/>
          <w:szCs w:val="24"/>
        </w:rPr>
        <w:t>ěcně a dokladově</w:t>
      </w:r>
    </w:p>
    <w:p w:rsidR="00F53B3A" w:rsidRDefault="00F53B3A" w:rsidP="00F53B3A">
      <w:pPr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F53B3A" w:rsidRDefault="00F53B3A" w:rsidP="00F53B3A">
      <w:pPr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F53B3A" w:rsidRDefault="00F53B3A" w:rsidP="00F53B3A">
      <w:pPr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F53B3A" w:rsidRPr="00887930" w:rsidRDefault="00F53B3A" w:rsidP="00F53B3A">
      <w:pPr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</w:p>
    <w:p w:rsidR="00887930" w:rsidRPr="00887930" w:rsidRDefault="00F53B3A" w:rsidP="00F53B3A">
      <w:pPr>
        <w:contextualSpacing/>
        <w:jc w:val="both"/>
        <w:rPr>
          <w:rFonts w:ascii="Arial" w:eastAsia="Arial" w:hAnsi="Arial" w:cs="Arial"/>
          <w:bCs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AAD8957" wp14:editId="1E7AD10F">
            <wp:extent cx="5760720" cy="1256665"/>
            <wp:effectExtent l="0" t="0" r="0" b="635"/>
            <wp:docPr id="10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B3A" w:rsidRDefault="00F53B3A" w:rsidP="00887930">
      <w:pPr>
        <w:ind w:left="36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Pr="00887930" w:rsidRDefault="00887930" w:rsidP="00887930">
      <w:pPr>
        <w:ind w:left="36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color w:val="31479E"/>
          <w:sz w:val="24"/>
          <w:szCs w:val="24"/>
        </w:rPr>
        <w:t>4. určení předkontace a zaúčtování:</w:t>
      </w:r>
    </w:p>
    <w:p w:rsidR="00132CAE" w:rsidRDefault="00887930" w:rsidP="00132CAE">
      <w:pPr>
        <w:numPr>
          <w:ilvl w:val="0"/>
          <w:numId w:val="2"/>
        </w:numPr>
        <w:spacing w:before="24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87930">
        <w:rPr>
          <w:rFonts w:ascii="Arial" w:eastAsia="Arial" w:hAnsi="Arial" w:cs="Arial"/>
          <w:color w:val="31479E"/>
          <w:sz w:val="24"/>
          <w:szCs w:val="24"/>
        </w:rPr>
        <w:t>na každý doklad se napíše, na které účty a jakou částkou má být doklad zaúčtován</w:t>
      </w:r>
    </w:p>
    <w:p w:rsidR="00132CAE" w:rsidRDefault="00132CAE" w:rsidP="00132CAE">
      <w:pPr>
        <w:spacing w:before="240"/>
        <w:ind w:left="150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Default="00132CAE" w:rsidP="00887930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>
        <w:rPr>
          <w:rFonts w:ascii="Arial" w:eastAsia="Arial" w:hAnsi="Arial" w:cs="Arial"/>
          <w:color w:val="31479E"/>
          <w:sz w:val="24"/>
          <w:szCs w:val="24"/>
        </w:rPr>
        <w:t>účetní program umí vytisknout „košilku“, která se nalepí na každý doklad</w:t>
      </w:r>
      <w:r w:rsidR="00887930" w:rsidRPr="00887930">
        <w:rPr>
          <w:rFonts w:ascii="Arial" w:eastAsia="Arial" w:hAnsi="Arial" w:cs="Arial"/>
          <w:color w:val="31479E"/>
          <w:sz w:val="24"/>
          <w:szCs w:val="24"/>
        </w:rPr>
        <w:t xml:space="preserve">  </w:t>
      </w:r>
    </w:p>
    <w:p w:rsidR="00F53B3A" w:rsidRDefault="00F53B3A" w:rsidP="00F53B3A">
      <w:p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F53B3A" w:rsidRDefault="00F53B3A" w:rsidP="00F53B3A">
      <w:p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Pr="00887930" w:rsidRDefault="00887930" w:rsidP="00887930">
      <w:pPr>
        <w:ind w:left="150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color w:val="31479E"/>
          <w:sz w:val="24"/>
          <w:szCs w:val="24"/>
        </w:rPr>
        <w:t xml:space="preserve">archivace: </w:t>
      </w:r>
    </w:p>
    <w:p w:rsidR="00887930" w:rsidRPr="00887930" w:rsidRDefault="00887930" w:rsidP="00887930">
      <w:pPr>
        <w:spacing w:after="0"/>
        <w:ind w:left="72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Default="00887930" w:rsidP="00887930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87930">
        <w:rPr>
          <w:rFonts w:ascii="Arial" w:eastAsia="Arial" w:hAnsi="Arial" w:cs="Arial"/>
          <w:color w:val="31479E"/>
          <w:sz w:val="24"/>
          <w:szCs w:val="24"/>
        </w:rPr>
        <w:t>pro jednotlivé typy účetních dokladů je předepsána určitá archivační doba:</w:t>
      </w:r>
    </w:p>
    <w:p w:rsidR="00F53B3A" w:rsidRPr="00887930" w:rsidRDefault="00F53B3A" w:rsidP="00F53B3A">
      <w:pPr>
        <w:ind w:left="150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5"/>
        </w:num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87930">
        <w:rPr>
          <w:rFonts w:ascii="Arial" w:eastAsia="Arial" w:hAnsi="Arial" w:cs="Arial"/>
          <w:color w:val="31479E"/>
          <w:sz w:val="24"/>
          <w:szCs w:val="24"/>
        </w:rPr>
        <w:t>účetní závěrka a výroční zpráva  - 10 let</w:t>
      </w:r>
    </w:p>
    <w:p w:rsidR="00887930" w:rsidRPr="00887930" w:rsidRDefault="00887930" w:rsidP="00887930">
      <w:pPr>
        <w:numPr>
          <w:ilvl w:val="0"/>
          <w:numId w:val="5"/>
        </w:num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87930">
        <w:rPr>
          <w:rFonts w:ascii="Arial" w:eastAsia="Arial" w:hAnsi="Arial" w:cs="Arial"/>
          <w:color w:val="31479E"/>
          <w:sz w:val="24"/>
          <w:szCs w:val="24"/>
        </w:rPr>
        <w:t>účetní doklady, odpisové plány, inventurní soupisy  -  5 let</w:t>
      </w:r>
    </w:p>
    <w:p w:rsidR="00887930" w:rsidRDefault="00887930" w:rsidP="00887930">
      <w:pPr>
        <w:numPr>
          <w:ilvl w:val="0"/>
          <w:numId w:val="5"/>
        </w:num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87930">
        <w:rPr>
          <w:rFonts w:ascii="Arial" w:eastAsia="Arial" w:hAnsi="Arial" w:cs="Arial"/>
          <w:color w:val="31479E"/>
          <w:sz w:val="24"/>
          <w:szCs w:val="24"/>
        </w:rPr>
        <w:t xml:space="preserve">mzdové listy, ELDZ – 20 let </w:t>
      </w:r>
    </w:p>
    <w:p w:rsidR="00F53B3A" w:rsidRDefault="00F53B3A" w:rsidP="00F53B3A">
      <w:pPr>
        <w:ind w:left="144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132CAE" w:rsidRPr="00887930" w:rsidRDefault="00132CAE" w:rsidP="00F53B3A">
      <w:pPr>
        <w:ind w:left="144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Pr="00887930" w:rsidRDefault="00887930" w:rsidP="00887930">
      <w:pPr>
        <w:ind w:left="144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Default="00887930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noProof/>
          <w:sz w:val="24"/>
          <w:szCs w:val="24"/>
          <w:lang w:eastAsia="cs-CZ"/>
        </w:rPr>
        <w:drawing>
          <wp:inline distT="0" distB="0" distL="0" distR="0" wp14:anchorId="5F3A9863" wp14:editId="65F4EE19">
            <wp:extent cx="1647825" cy="1752600"/>
            <wp:effectExtent l="0" t="0" r="9525" b="0"/>
            <wp:docPr id="5" name="Obrázek 5" descr="C:\Users\knotkova\AppData\Local\Microsoft\Windows\Temporary Internet Files\Content.IE5\R18D0FPK\MC90040403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knotkova\AppData\Local\Microsoft\Windows\Temporary Internet Files\Content.IE5\R18D0FPK\MC900404035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CAE" w:rsidRDefault="00132CAE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132CAE" w:rsidRDefault="00132CAE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132CAE" w:rsidRDefault="00132CAE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132CAE" w:rsidRDefault="00132CAE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132CAE" w:rsidRDefault="00132CAE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8229D1D" wp14:editId="32F2257F">
            <wp:extent cx="5760720" cy="1256665"/>
            <wp:effectExtent l="0" t="0" r="0" b="635"/>
            <wp:docPr id="11" name="Obrázek 1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CAE" w:rsidRPr="00887930" w:rsidRDefault="00132CAE" w:rsidP="00887930">
      <w:pPr>
        <w:jc w:val="center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1"/>
        </w:numPr>
        <w:spacing w:after="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887930">
        <w:rPr>
          <w:rFonts w:ascii="Arial" w:eastAsia="Arial" w:hAnsi="Arial" w:cs="Arial"/>
          <w:b/>
          <w:color w:val="31479E"/>
          <w:sz w:val="24"/>
          <w:szCs w:val="24"/>
        </w:rPr>
        <w:t xml:space="preserve"> vyřazení a skartace:</w:t>
      </w:r>
    </w:p>
    <w:p w:rsidR="00887930" w:rsidRPr="00887930" w:rsidRDefault="00887930" w:rsidP="00887930">
      <w:pPr>
        <w:spacing w:after="0"/>
        <w:ind w:left="720"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</w:p>
    <w:p w:rsidR="00887930" w:rsidRPr="00887930" w:rsidRDefault="00887930" w:rsidP="00887930">
      <w:pPr>
        <w:numPr>
          <w:ilvl w:val="0"/>
          <w:numId w:val="2"/>
        </w:numPr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887930">
        <w:rPr>
          <w:rFonts w:ascii="Arial" w:eastAsia="Arial" w:hAnsi="Arial" w:cs="Arial"/>
          <w:color w:val="31479E"/>
          <w:sz w:val="24"/>
          <w:szCs w:val="24"/>
        </w:rPr>
        <w:t xml:space="preserve">po uplynutí archivační doby jsou doklady vyřazeny a skartovány </w:t>
      </w:r>
    </w:p>
    <w:p w:rsidR="00887930" w:rsidRPr="00887930" w:rsidRDefault="00887930" w:rsidP="00887930">
      <w:pPr>
        <w:ind w:left="150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887930" w:rsidRPr="00887930" w:rsidRDefault="00887930" w:rsidP="00887930">
      <w:pPr>
        <w:jc w:val="center"/>
        <w:rPr>
          <w:rFonts w:ascii="Arial" w:eastAsia="Arial" w:hAnsi="Arial" w:cs="Arial"/>
          <w:color w:val="9FE842"/>
          <w:sz w:val="24"/>
          <w:szCs w:val="24"/>
        </w:rPr>
      </w:pPr>
      <w:r w:rsidRPr="00887930">
        <w:rPr>
          <w:rFonts w:ascii="Arial" w:eastAsia="Arial" w:hAnsi="Arial" w:cs="Arial"/>
          <w:noProof/>
          <w:color w:val="9FE842"/>
          <w:sz w:val="24"/>
          <w:szCs w:val="24"/>
          <w:lang w:eastAsia="cs-CZ"/>
        </w:rPr>
        <w:drawing>
          <wp:inline distT="0" distB="0" distL="0" distR="0" wp14:anchorId="7344B303" wp14:editId="2D9472A7">
            <wp:extent cx="2752725" cy="2228850"/>
            <wp:effectExtent l="0" t="0" r="9525" b="0"/>
            <wp:docPr id="6" name="Obrázek 6" descr="C:\Users\knotkova\AppData\Local\Microsoft\Windows\Temporary Internet Files\Content.IE5\R18D0FPK\MP90044833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knotkova\AppData\Local\Microsoft\Windows\Temporary Internet Files\Content.IE5\R18D0FPK\MP900448339[1]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P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7B04F4">
        <w:rPr>
          <w:rFonts w:ascii="Arial" w:eastAsia="Arial" w:hAnsi="Arial" w:cs="Arial"/>
          <w:noProof/>
          <w:color w:val="4E67C8"/>
          <w:sz w:val="24"/>
          <w:szCs w:val="24"/>
          <w:lang w:eastAsia="cs-CZ"/>
        </w:rPr>
        <w:drawing>
          <wp:inline distT="0" distB="0" distL="0" distR="0" wp14:anchorId="4B3769CD" wp14:editId="27E2A807">
            <wp:extent cx="1895475" cy="904875"/>
            <wp:effectExtent l="19050" t="38100" r="28575" b="476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P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P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Pr="007B04F4" w:rsidRDefault="007B04F4" w:rsidP="007B04F4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b/>
          <w:color w:val="31479E"/>
          <w:sz w:val="24"/>
          <w:szCs w:val="24"/>
        </w:rPr>
      </w:pPr>
      <w:r w:rsidRPr="007B04F4">
        <w:rPr>
          <w:rFonts w:ascii="Arial" w:eastAsia="Arial" w:hAnsi="Arial" w:cs="Arial"/>
          <w:color w:val="31479E"/>
          <w:sz w:val="24"/>
          <w:szCs w:val="24"/>
        </w:rPr>
        <w:t>Na opravném daňovém dokladu uvádíme souhrnné rozdíly oproti dokladu, který jsme již vydali.</w:t>
      </w:r>
    </w:p>
    <w:p w:rsidR="007B04F4" w:rsidRP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Pr="007B04F4" w:rsidRDefault="007B04F4" w:rsidP="007B04F4">
      <w:pPr>
        <w:spacing w:after="0"/>
        <w:ind w:left="720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7B04F4">
        <w:rPr>
          <w:rFonts w:ascii="Arial" w:eastAsia="Arial" w:hAnsi="Arial" w:cs="Arial"/>
          <w:color w:val="31479E"/>
          <w:sz w:val="24"/>
          <w:szCs w:val="24"/>
        </w:rPr>
        <w:t xml:space="preserve"> </w:t>
      </w:r>
    </w:p>
    <w:p w:rsidR="007B04F4" w:rsidRPr="007B04F4" w:rsidRDefault="007B04F4" w:rsidP="007B04F4">
      <w:pPr>
        <w:numPr>
          <w:ilvl w:val="0"/>
          <w:numId w:val="7"/>
        </w:numPr>
        <w:spacing w:after="0" w:line="240" w:lineRule="auto"/>
        <w:ind w:left="709" w:hanging="283"/>
        <w:contextualSpacing/>
        <w:jc w:val="both"/>
        <w:rPr>
          <w:rFonts w:ascii="Arial" w:eastAsia="Arial" w:hAnsi="Arial" w:cs="Arial"/>
          <w:color w:val="31479E"/>
          <w:sz w:val="24"/>
          <w:szCs w:val="24"/>
        </w:rPr>
      </w:pPr>
      <w:r w:rsidRPr="007B04F4">
        <w:rPr>
          <w:rFonts w:ascii="Arial" w:eastAsia="Arial" w:hAnsi="Arial" w:cs="Arial"/>
          <w:color w:val="31479E"/>
          <w:sz w:val="24"/>
          <w:szCs w:val="24"/>
        </w:rPr>
        <w:t>Některé pokladní doklady i faktury časem blednou. Protože mají vydržet pro kontrolu archivované deset let, je dobré je okopírovat a založit s originálem.</w:t>
      </w:r>
    </w:p>
    <w:p w:rsidR="007B04F4" w:rsidRPr="007B04F4" w:rsidRDefault="007B04F4" w:rsidP="007B04F4">
      <w:pPr>
        <w:spacing w:after="0"/>
        <w:jc w:val="both"/>
        <w:rPr>
          <w:rFonts w:ascii="Arial" w:eastAsia="Arial" w:hAnsi="Arial" w:cs="Arial"/>
          <w:color w:val="31479E"/>
          <w:sz w:val="24"/>
          <w:szCs w:val="24"/>
        </w:rPr>
      </w:pPr>
    </w:p>
    <w:p w:rsidR="007B04F4" w:rsidRPr="007B04F4" w:rsidRDefault="007B04F4" w:rsidP="007B04F4">
      <w:pPr>
        <w:spacing w:after="0"/>
        <w:jc w:val="both"/>
        <w:rPr>
          <w:rFonts w:ascii="Arial" w:eastAsia="Arial" w:hAnsi="Arial" w:cs="Arial"/>
          <w:color w:val="34AB8A"/>
          <w:sz w:val="24"/>
          <w:szCs w:val="24"/>
        </w:rPr>
      </w:pPr>
    </w:p>
    <w:p w:rsidR="007B04F4" w:rsidRPr="007B04F4" w:rsidRDefault="007B04F4" w:rsidP="007B04F4">
      <w:pPr>
        <w:spacing w:after="0"/>
        <w:jc w:val="both"/>
        <w:rPr>
          <w:rFonts w:ascii="Arial" w:eastAsia="Arial" w:hAnsi="Arial" w:cs="Arial"/>
          <w:color w:val="34AB8A"/>
          <w:sz w:val="24"/>
          <w:szCs w:val="24"/>
        </w:rPr>
      </w:pPr>
    </w:p>
    <w:p w:rsidR="00AB17F0" w:rsidRDefault="00AB17F0">
      <w:r w:rsidRPr="00887930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B7EBAAB" wp14:editId="17CBE66C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7F0" w:rsidRDefault="00AB17F0"/>
    <w:p w:rsidR="00AB17F0" w:rsidRPr="00AB17F0" w:rsidRDefault="00AB17F0" w:rsidP="00AB17F0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AB17F0" w:rsidRPr="00AB17F0" w:rsidRDefault="00AB17F0" w:rsidP="00AB17F0">
      <w:pPr>
        <w:rPr>
          <w:rFonts w:ascii="Arial" w:eastAsia="Arial" w:hAnsi="Arial" w:cs="Arial"/>
          <w:sz w:val="24"/>
          <w:szCs w:val="24"/>
        </w:rPr>
      </w:pPr>
    </w:p>
    <w:p w:rsidR="00AB17F0" w:rsidRPr="00AB17F0" w:rsidRDefault="00AB17F0" w:rsidP="00AB17F0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AB17F0" w:rsidRPr="00AB17F0" w:rsidRDefault="00AB17F0" w:rsidP="00AB17F0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AB17F0" w:rsidRPr="00AB17F0" w:rsidRDefault="00AB17F0" w:rsidP="00AB17F0">
      <w:pPr>
        <w:rPr>
          <w:rFonts w:ascii="Arial" w:eastAsia="Arial" w:hAnsi="Arial" w:cs="Arial"/>
          <w:bCs/>
          <w:sz w:val="24"/>
          <w:szCs w:val="24"/>
        </w:rPr>
      </w:pPr>
      <w:r w:rsidRPr="00AB17F0">
        <w:rPr>
          <w:rFonts w:ascii="Arial" w:eastAsia="Arial" w:hAnsi="Arial" w:cs="Arial"/>
          <w:bCs/>
          <w:sz w:val="24"/>
          <w:szCs w:val="24"/>
        </w:rPr>
        <w:t>- Zákon č. 513/1991 Sb., obchodní zákoník</w:t>
      </w:r>
    </w:p>
    <w:p w:rsidR="00AB17F0" w:rsidRPr="00AB17F0" w:rsidRDefault="00AB17F0" w:rsidP="00AB17F0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Obrázky webu Office.com</w:t>
      </w:r>
    </w:p>
    <w:p w:rsidR="00AB17F0" w:rsidRPr="00AB17F0" w:rsidRDefault="00AB17F0" w:rsidP="00AB17F0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AB17F0" w:rsidRDefault="00AB17F0"/>
    <w:p w:rsidR="00AB17F0" w:rsidRDefault="00AB17F0"/>
    <w:p w:rsidR="00AB17F0" w:rsidRDefault="00AB17F0"/>
    <w:p w:rsidR="00AB17F0" w:rsidRDefault="00AB17F0"/>
    <w:p w:rsidR="00AB17F0" w:rsidRDefault="00AB17F0"/>
    <w:p w:rsidR="00AB17F0" w:rsidRDefault="00AB17F0"/>
    <w:p w:rsidR="00AB17F0" w:rsidRDefault="00AB17F0"/>
    <w:sectPr w:rsidR="00AB1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8_"/>
      </v:shape>
    </w:pict>
  </w:numPicBullet>
  <w:numPicBullet w:numPicBulletId="1">
    <w:pict>
      <v:shape id="_x0000_i1027" type="#_x0000_t75" style="width:9pt;height:9pt" o:bullet="t">
        <v:imagedata r:id="rId2" o:title="BD14581_"/>
      </v:shape>
    </w:pict>
  </w:numPicBullet>
  <w:numPicBullet w:numPicBulletId="2">
    <w:pict>
      <v:shape id="_x0000_i1028" type="#_x0000_t75" style="width:11.25pt;height:9.75pt" o:bullet="t">
        <v:imagedata r:id="rId3" o:title="BD21295_"/>
      </v:shape>
    </w:pict>
  </w:numPicBullet>
  <w:abstractNum w:abstractNumId="0">
    <w:nsid w:val="1136688D"/>
    <w:multiLevelType w:val="hybridMultilevel"/>
    <w:tmpl w:val="911A013A"/>
    <w:lvl w:ilvl="0" w:tplc="2C3EA18E">
      <w:start w:val="1"/>
      <w:numFmt w:val="bullet"/>
      <w:lvlText w:val=""/>
      <w:lvlPicBulletId w:val="0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02677DF"/>
    <w:multiLevelType w:val="hybridMultilevel"/>
    <w:tmpl w:val="025270EE"/>
    <w:lvl w:ilvl="0" w:tplc="B46E8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A22F3"/>
    <w:multiLevelType w:val="hybridMultilevel"/>
    <w:tmpl w:val="CC709192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53A37"/>
    <w:multiLevelType w:val="hybridMultilevel"/>
    <w:tmpl w:val="9E20CDE0"/>
    <w:lvl w:ilvl="0" w:tplc="D37E2C4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5346E"/>
    <w:multiLevelType w:val="hybridMultilevel"/>
    <w:tmpl w:val="20328048"/>
    <w:lvl w:ilvl="0" w:tplc="49603E14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3CF87A1A">
      <w:start w:val="8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6908B7"/>
    <w:multiLevelType w:val="hybridMultilevel"/>
    <w:tmpl w:val="A6EE9B7E"/>
    <w:lvl w:ilvl="0" w:tplc="A4942C62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11910AA"/>
    <w:multiLevelType w:val="hybridMultilevel"/>
    <w:tmpl w:val="373C53B8"/>
    <w:lvl w:ilvl="0" w:tplc="2C3EA18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930"/>
    <w:rsid w:val="00132CAE"/>
    <w:rsid w:val="00250651"/>
    <w:rsid w:val="00316AA4"/>
    <w:rsid w:val="004A0E66"/>
    <w:rsid w:val="004E4EB4"/>
    <w:rsid w:val="007B04F4"/>
    <w:rsid w:val="00830FDA"/>
    <w:rsid w:val="00887930"/>
    <w:rsid w:val="00897B93"/>
    <w:rsid w:val="009B06DE"/>
    <w:rsid w:val="00AB17F0"/>
    <w:rsid w:val="00B3538A"/>
    <w:rsid w:val="00B71D99"/>
    <w:rsid w:val="00D24A0E"/>
    <w:rsid w:val="00F5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8793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8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793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53B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8793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8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793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53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3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6.wmf"/><Relationship Id="rId18" Type="http://schemas.openxmlformats.org/officeDocument/2006/relationships/diagramColors" Target="diagrams/colors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5.jpeg"/><Relationship Id="rId12" Type="http://schemas.microsoft.com/office/2007/relationships/diagramDrawing" Target="diagrams/drawing1.xml"/><Relationship Id="rId17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10" Type="http://schemas.openxmlformats.org/officeDocument/2006/relationships/diagramQuickStyle" Target="diagrams/quickStyle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8C0B693-0615-44F6-A84B-2076FE07C2DF}" type="doc">
      <dgm:prSet loTypeId="urn:microsoft.com/office/officeart/2005/8/layout/arrow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7A13FD2E-8797-4A8B-A30E-711B33D62F91}">
      <dgm:prSet phldrT="[Text]"/>
      <dgm:spPr>
        <a:xfrm rot="16200000">
          <a:off x="81" y="13947"/>
          <a:ext cx="934129" cy="934129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Oběh</a:t>
          </a:r>
        </a:p>
      </dgm:t>
    </dgm:pt>
    <dgm:pt modelId="{E286B61F-1943-4048-A5CB-60B220596896}" type="parTrans" cxnId="{CCFF3E17-9F15-46ED-ADF4-1BB599CD11A3}">
      <dgm:prSet/>
      <dgm:spPr/>
      <dgm:t>
        <a:bodyPr/>
        <a:lstStyle/>
        <a:p>
          <a:endParaRPr lang="cs-CZ"/>
        </a:p>
      </dgm:t>
    </dgm:pt>
    <dgm:pt modelId="{63B7AFB5-8D27-4981-B6E6-53678DDAE371}" type="sibTrans" cxnId="{CCFF3E17-9F15-46ED-ADF4-1BB599CD11A3}">
      <dgm:prSet/>
      <dgm:spPr/>
      <dgm:t>
        <a:bodyPr/>
        <a:lstStyle/>
        <a:p>
          <a:endParaRPr lang="cs-CZ"/>
        </a:p>
      </dgm:t>
    </dgm:pt>
    <dgm:pt modelId="{12492ED3-3E44-4B9A-9AEB-7EC1080050BD}">
      <dgm:prSet phldrT="[Text]"/>
      <dgm:spPr>
        <a:xfrm rot="5400000">
          <a:off x="1027939" y="13947"/>
          <a:ext cx="934129" cy="934129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dokladů</a:t>
          </a:r>
        </a:p>
      </dgm:t>
    </dgm:pt>
    <dgm:pt modelId="{230022A4-B611-48C2-889F-0553D6131E5A}" type="parTrans" cxnId="{6A412665-2A7F-4A7F-89FA-06FD3C3384DE}">
      <dgm:prSet/>
      <dgm:spPr/>
      <dgm:t>
        <a:bodyPr/>
        <a:lstStyle/>
        <a:p>
          <a:endParaRPr lang="cs-CZ"/>
        </a:p>
      </dgm:t>
    </dgm:pt>
    <dgm:pt modelId="{2479FE50-2A87-43B3-AD7A-7D2E90DE4B50}" type="sibTrans" cxnId="{6A412665-2A7F-4A7F-89FA-06FD3C3384DE}">
      <dgm:prSet/>
      <dgm:spPr/>
      <dgm:t>
        <a:bodyPr/>
        <a:lstStyle/>
        <a:p>
          <a:endParaRPr lang="cs-CZ"/>
        </a:p>
      </dgm:t>
    </dgm:pt>
    <dgm:pt modelId="{116963C5-9F00-484B-BE4D-3737AB4ECBCC}" type="pres">
      <dgm:prSet presAssocID="{E8C0B693-0615-44F6-A84B-2076FE07C2D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794AC7B4-310F-4858-990E-2480709EF586}" type="pres">
      <dgm:prSet presAssocID="{7A13FD2E-8797-4A8B-A30E-711B33D62F91}" presName="arrow" presStyleLbl="node1" presStyleIdx="0" presStyleCnt="2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  <dgm:pt modelId="{8EF53B59-C23D-4093-8B4F-78A12EEC1F47}" type="pres">
      <dgm:prSet presAssocID="{12492ED3-3E44-4B9A-9AEB-7EC1080050BD}" presName="arrow" presStyleLbl="node1" presStyleIdx="1" presStyleCnt="2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</dgm:ptLst>
  <dgm:cxnLst>
    <dgm:cxn modelId="{A392BD9B-0EC2-4941-B65C-042D7D163713}" type="presOf" srcId="{7A13FD2E-8797-4A8B-A30E-711B33D62F91}" destId="{794AC7B4-310F-4858-990E-2480709EF586}" srcOrd="0" destOrd="0" presId="urn:microsoft.com/office/officeart/2005/8/layout/arrow1"/>
    <dgm:cxn modelId="{32F3CAA9-6810-4601-A26E-AE38AC945D0E}" type="presOf" srcId="{12492ED3-3E44-4B9A-9AEB-7EC1080050BD}" destId="{8EF53B59-C23D-4093-8B4F-78A12EEC1F47}" srcOrd="0" destOrd="0" presId="urn:microsoft.com/office/officeart/2005/8/layout/arrow1"/>
    <dgm:cxn modelId="{79C2083F-3699-4BD5-A278-72F3AA93DAF5}" type="presOf" srcId="{E8C0B693-0615-44F6-A84B-2076FE07C2DF}" destId="{116963C5-9F00-484B-BE4D-3737AB4ECBCC}" srcOrd="0" destOrd="0" presId="urn:microsoft.com/office/officeart/2005/8/layout/arrow1"/>
    <dgm:cxn modelId="{CCFF3E17-9F15-46ED-ADF4-1BB599CD11A3}" srcId="{E8C0B693-0615-44F6-A84B-2076FE07C2DF}" destId="{7A13FD2E-8797-4A8B-A30E-711B33D62F91}" srcOrd="0" destOrd="0" parTransId="{E286B61F-1943-4048-A5CB-60B220596896}" sibTransId="{63B7AFB5-8D27-4981-B6E6-53678DDAE371}"/>
    <dgm:cxn modelId="{6A412665-2A7F-4A7F-89FA-06FD3C3384DE}" srcId="{E8C0B693-0615-44F6-A84B-2076FE07C2DF}" destId="{12492ED3-3E44-4B9A-9AEB-7EC1080050BD}" srcOrd="1" destOrd="0" parTransId="{230022A4-B611-48C2-889F-0553D6131E5A}" sibTransId="{2479FE50-2A87-43B3-AD7A-7D2E90DE4B50}"/>
    <dgm:cxn modelId="{F157B7CE-5C08-42E8-9AE8-D7B8200C80AD}" type="presParOf" srcId="{116963C5-9F00-484B-BE4D-3737AB4ECBCC}" destId="{794AC7B4-310F-4858-990E-2480709EF586}" srcOrd="0" destOrd="0" presId="urn:microsoft.com/office/officeart/2005/8/layout/arrow1"/>
    <dgm:cxn modelId="{702F5EB9-E9C4-4CC3-85B3-10679E82A060}" type="presParOf" srcId="{116963C5-9F00-484B-BE4D-3737AB4ECBCC}" destId="{8EF53B59-C23D-4093-8B4F-78A12EEC1F47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166A237-92A2-4405-8659-8FB64B49E059}" type="doc">
      <dgm:prSet loTypeId="urn:microsoft.com/office/officeart/2005/8/layout/arrow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D552D815-BFAF-46CC-95F9-039FF076D4BE}">
      <dgm:prSet phldrT="[Text]" custT="1"/>
      <dgm:spPr>
        <a:xfrm rot="16200000">
          <a:off x="78" y="1244"/>
          <a:ext cx="902386" cy="902386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05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Opravy</a:t>
          </a:r>
        </a:p>
      </dgm:t>
    </dgm:pt>
    <dgm:pt modelId="{6816BCDD-7166-4D1E-AB6D-EA489540C89F}" type="parTrans" cxnId="{782DF3DD-F51A-4F93-8480-028A38D24C83}">
      <dgm:prSet/>
      <dgm:spPr/>
      <dgm:t>
        <a:bodyPr/>
        <a:lstStyle/>
        <a:p>
          <a:endParaRPr lang="cs-CZ" sz="1050">
            <a:solidFill>
              <a:schemeClr val="accent2">
                <a:lumMod val="20000"/>
                <a:lumOff val="80000"/>
              </a:schemeClr>
            </a:solidFill>
          </a:endParaRPr>
        </a:p>
      </dgm:t>
    </dgm:pt>
    <dgm:pt modelId="{BC827A3C-D05D-4E71-9358-0B7937F80503}" type="sibTrans" cxnId="{782DF3DD-F51A-4F93-8480-028A38D24C83}">
      <dgm:prSet/>
      <dgm:spPr/>
      <dgm:t>
        <a:bodyPr/>
        <a:lstStyle/>
        <a:p>
          <a:endParaRPr lang="cs-CZ" sz="1050">
            <a:solidFill>
              <a:schemeClr val="accent2">
                <a:lumMod val="20000"/>
                <a:lumOff val="80000"/>
              </a:schemeClr>
            </a:solidFill>
          </a:endParaRPr>
        </a:p>
      </dgm:t>
    </dgm:pt>
    <dgm:pt modelId="{6BE18802-F5B2-457F-BAA7-782112CB3AFB}">
      <dgm:prSet phldrT="[Text]" custT="1"/>
      <dgm:spPr>
        <a:xfrm rot="5400000">
          <a:off x="993009" y="1244"/>
          <a:ext cx="902386" cy="902386"/>
        </a:xfr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05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dokladů</a:t>
          </a:r>
        </a:p>
      </dgm:t>
    </dgm:pt>
    <dgm:pt modelId="{7E0D45DE-C083-4D61-BD8E-EED1E34D48B1}" type="parTrans" cxnId="{4913852C-1E31-46CF-A72C-83D52D4E3818}">
      <dgm:prSet/>
      <dgm:spPr/>
      <dgm:t>
        <a:bodyPr/>
        <a:lstStyle/>
        <a:p>
          <a:endParaRPr lang="cs-CZ" sz="1050">
            <a:solidFill>
              <a:schemeClr val="accent2">
                <a:lumMod val="20000"/>
                <a:lumOff val="80000"/>
              </a:schemeClr>
            </a:solidFill>
          </a:endParaRPr>
        </a:p>
      </dgm:t>
    </dgm:pt>
    <dgm:pt modelId="{4F032798-1320-4DFC-9E5E-A4D9BF233D59}" type="sibTrans" cxnId="{4913852C-1E31-46CF-A72C-83D52D4E3818}">
      <dgm:prSet/>
      <dgm:spPr/>
      <dgm:t>
        <a:bodyPr/>
        <a:lstStyle/>
        <a:p>
          <a:endParaRPr lang="cs-CZ" sz="1050">
            <a:solidFill>
              <a:schemeClr val="accent2">
                <a:lumMod val="20000"/>
                <a:lumOff val="80000"/>
              </a:schemeClr>
            </a:solidFill>
          </a:endParaRPr>
        </a:p>
      </dgm:t>
    </dgm:pt>
    <dgm:pt modelId="{F0B6220F-FBAA-4391-ADCC-6982B4DB638C}" type="pres">
      <dgm:prSet presAssocID="{C166A237-92A2-4405-8659-8FB64B49E059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52C0537D-0A5F-4410-90A7-62BE982EDE2C}" type="pres">
      <dgm:prSet presAssocID="{D552D815-BFAF-46CC-95F9-039FF076D4BE}" presName="arrow" presStyleLbl="node1" presStyleIdx="0" presStyleCnt="2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  <dgm:pt modelId="{C8BF0402-7113-403E-95B5-F4E8F4F1068A}" type="pres">
      <dgm:prSet presAssocID="{6BE18802-F5B2-457F-BAA7-782112CB3AFB}" presName="arrow" presStyleLbl="node1" presStyleIdx="1" presStyleCnt="2">
        <dgm:presLayoutVars>
          <dgm:bulletEnabled val="1"/>
        </dgm:presLayoutVars>
      </dgm:prSet>
      <dgm:spPr>
        <a:prstGeom prst="upArrow">
          <a:avLst>
            <a:gd name="adj1" fmla="val 50000"/>
            <a:gd name="adj2" fmla="val 35000"/>
          </a:avLst>
        </a:prstGeom>
      </dgm:spPr>
      <dgm:t>
        <a:bodyPr/>
        <a:lstStyle/>
        <a:p>
          <a:endParaRPr lang="cs-CZ"/>
        </a:p>
      </dgm:t>
    </dgm:pt>
  </dgm:ptLst>
  <dgm:cxnLst>
    <dgm:cxn modelId="{4913852C-1E31-46CF-A72C-83D52D4E3818}" srcId="{C166A237-92A2-4405-8659-8FB64B49E059}" destId="{6BE18802-F5B2-457F-BAA7-782112CB3AFB}" srcOrd="1" destOrd="0" parTransId="{7E0D45DE-C083-4D61-BD8E-EED1E34D48B1}" sibTransId="{4F032798-1320-4DFC-9E5E-A4D9BF233D59}"/>
    <dgm:cxn modelId="{26CE718E-6AC8-4706-BDBF-AE759823035C}" type="presOf" srcId="{C166A237-92A2-4405-8659-8FB64B49E059}" destId="{F0B6220F-FBAA-4391-ADCC-6982B4DB638C}" srcOrd="0" destOrd="0" presId="urn:microsoft.com/office/officeart/2005/8/layout/arrow1"/>
    <dgm:cxn modelId="{782DF3DD-F51A-4F93-8480-028A38D24C83}" srcId="{C166A237-92A2-4405-8659-8FB64B49E059}" destId="{D552D815-BFAF-46CC-95F9-039FF076D4BE}" srcOrd="0" destOrd="0" parTransId="{6816BCDD-7166-4D1E-AB6D-EA489540C89F}" sibTransId="{BC827A3C-D05D-4E71-9358-0B7937F80503}"/>
    <dgm:cxn modelId="{C5D2689A-BF13-45F6-9DE5-0D08AC2FCD9D}" type="presOf" srcId="{6BE18802-F5B2-457F-BAA7-782112CB3AFB}" destId="{C8BF0402-7113-403E-95B5-F4E8F4F1068A}" srcOrd="0" destOrd="0" presId="urn:microsoft.com/office/officeart/2005/8/layout/arrow1"/>
    <dgm:cxn modelId="{681972BB-6BF5-4D37-AE31-5B6B0E884390}" type="presOf" srcId="{D552D815-BFAF-46CC-95F9-039FF076D4BE}" destId="{52C0537D-0A5F-4410-90A7-62BE982EDE2C}" srcOrd="0" destOrd="0" presId="urn:microsoft.com/office/officeart/2005/8/layout/arrow1"/>
    <dgm:cxn modelId="{5A7B6B6C-DCDB-4282-BFC3-5736A498216A}" type="presParOf" srcId="{F0B6220F-FBAA-4391-ADCC-6982B4DB638C}" destId="{52C0537D-0A5F-4410-90A7-62BE982EDE2C}" srcOrd="0" destOrd="0" presId="urn:microsoft.com/office/officeart/2005/8/layout/arrow1"/>
    <dgm:cxn modelId="{6AED8290-A62E-4831-A8CE-98CB67EB9617}" type="presParOf" srcId="{F0B6220F-FBAA-4391-ADCC-6982B4DB638C}" destId="{C8BF0402-7113-403E-95B5-F4E8F4F1068A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94AC7B4-310F-4858-990E-2480709EF586}">
      <dsp:nvSpPr>
        <dsp:cNvPr id="0" name=""/>
        <dsp:cNvSpPr/>
      </dsp:nvSpPr>
      <dsp:spPr>
        <a:xfrm rot="16200000">
          <a:off x="81" y="13947"/>
          <a:ext cx="934129" cy="934129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Oběh</a:t>
          </a:r>
        </a:p>
      </dsp:txBody>
      <dsp:txXfrm rot="5400000">
        <a:off x="163555" y="247478"/>
        <a:ext cx="770656" cy="467065"/>
      </dsp:txXfrm>
    </dsp:sp>
    <dsp:sp modelId="{8EF53B59-C23D-4093-8B4F-78A12EEC1F47}">
      <dsp:nvSpPr>
        <dsp:cNvPr id="0" name=""/>
        <dsp:cNvSpPr/>
      </dsp:nvSpPr>
      <dsp:spPr>
        <a:xfrm rot="5400000">
          <a:off x="1027939" y="13947"/>
          <a:ext cx="934129" cy="934129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dokladů</a:t>
          </a:r>
        </a:p>
      </dsp:txBody>
      <dsp:txXfrm rot="-5400000">
        <a:off x="1027940" y="247479"/>
        <a:ext cx="770656" cy="4670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2C0537D-0A5F-4410-90A7-62BE982EDE2C}">
      <dsp:nvSpPr>
        <dsp:cNvPr id="0" name=""/>
        <dsp:cNvSpPr/>
      </dsp:nvSpPr>
      <dsp:spPr>
        <a:xfrm rot="16200000">
          <a:off x="78" y="1244"/>
          <a:ext cx="902386" cy="902386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5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Opravy</a:t>
          </a:r>
        </a:p>
      </dsp:txBody>
      <dsp:txXfrm rot="5400000">
        <a:off x="157997" y="226839"/>
        <a:ext cx="744468" cy="451193"/>
      </dsp:txXfrm>
    </dsp:sp>
    <dsp:sp modelId="{C8BF0402-7113-403E-95B5-F4E8F4F1068A}">
      <dsp:nvSpPr>
        <dsp:cNvPr id="0" name=""/>
        <dsp:cNvSpPr/>
      </dsp:nvSpPr>
      <dsp:spPr>
        <a:xfrm rot="5400000">
          <a:off x="993009" y="1244"/>
          <a:ext cx="902386" cy="902386"/>
        </a:xfrm>
        <a:prstGeom prst="upArrow">
          <a:avLst>
            <a:gd name="adj1" fmla="val 50000"/>
            <a:gd name="adj2" fmla="val 350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50" kern="1200">
              <a:solidFill>
                <a:srgbClr val="5ECCF3">
                  <a:lumMod val="20000"/>
                  <a:lumOff val="80000"/>
                </a:srgbClr>
              </a:solidFill>
              <a:latin typeface="Arial"/>
              <a:ea typeface="+mn-ea"/>
              <a:cs typeface="+mn-cs"/>
            </a:rPr>
            <a:t>dokladů</a:t>
          </a:r>
        </a:p>
      </dsp:txBody>
      <dsp:txXfrm rot="-5400000">
        <a:off x="993010" y="226841"/>
        <a:ext cx="744468" cy="4511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288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2013-09-08T16:07:00Z</dcterms:created>
  <dcterms:modified xsi:type="dcterms:W3CDTF">2014-10-23T10:15:00Z</dcterms:modified>
</cp:coreProperties>
</file>